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8EA" w:rsidRDefault="009048EA" w:rsidP="009048EA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39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基因的自由组合定律的分析及相关计</w:t>
      </w:r>
      <w:r w:rsidRPr="00823800">
        <w:rPr>
          <w:rFonts w:ascii="Times New Roman" w:hAnsi="Times New Roman" w:cs="Times New Roman" w:hint="eastAsia"/>
        </w:rPr>
        <w:t>算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 w:rsidRPr="00823800">
        <w:rPr>
          <w:rFonts w:ascii="Times New Roman" w:hAnsi="Times New Roman" w:cs="Times New Roman"/>
        </w:rPr>
        <w:t>基因型为</w:t>
      </w:r>
      <w:r w:rsidRPr="00823800">
        <w:rPr>
          <w:rFonts w:ascii="Times New Roman" w:hAnsi="Times New Roman" w:cs="Times New Roman"/>
        </w:rPr>
        <w:t>AaBb</w:t>
      </w:r>
      <w:r w:rsidRPr="00823800">
        <w:rPr>
          <w:rFonts w:ascii="Times New Roman" w:hAnsi="Times New Roman" w:cs="Times New Roman"/>
        </w:rPr>
        <w:t>的个体自交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下列有关子代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数量足够多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的各种性状分离比情况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分析错误的是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若子代出现</w:t>
      </w:r>
      <w:r w:rsidRPr="00823800">
        <w:rPr>
          <w:rFonts w:ascii="Times New Roman" w:hAnsi="Times New Roman" w:cs="Times New Roman"/>
        </w:rPr>
        <w:t>6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的性状分离比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则存在</w:t>
      </w:r>
      <w:r w:rsidRPr="00823800">
        <w:rPr>
          <w:rFonts w:ascii="Times New Roman" w:hAnsi="Times New Roman" w:cs="Times New Roman"/>
        </w:rPr>
        <w:t>AA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BB</w:t>
      </w:r>
      <w:r w:rsidRPr="00823800">
        <w:rPr>
          <w:rFonts w:ascii="Times New Roman" w:hAnsi="Times New Roman" w:cs="Times New Roman"/>
        </w:rPr>
        <w:t>纯合致死现象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若子代出现</w:t>
      </w:r>
      <w:r w:rsidRPr="00823800">
        <w:rPr>
          <w:rFonts w:ascii="Times New Roman" w:hAnsi="Times New Roman" w:cs="Times New Roman"/>
        </w:rPr>
        <w:t>15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的性状分离比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则具有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或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基因的个体表现为显性性状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若子代出现</w:t>
      </w:r>
      <w:r w:rsidRPr="00823800">
        <w:rPr>
          <w:rFonts w:ascii="Times New Roman" w:hAnsi="Times New Roman" w:cs="Times New Roman"/>
        </w:rPr>
        <w:t>12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的性状分离比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则存在杂合子能稳定遗传的现象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若子代出现</w:t>
      </w:r>
      <w:r w:rsidRPr="00823800">
        <w:rPr>
          <w:rFonts w:ascii="Times New Roman" w:hAnsi="Times New Roman" w:cs="Times New Roman"/>
        </w:rPr>
        <w:t>9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7</w:t>
      </w:r>
      <w:r w:rsidRPr="00823800">
        <w:rPr>
          <w:rFonts w:ascii="Times New Roman" w:hAnsi="Times New Roman" w:cs="Times New Roman"/>
        </w:rPr>
        <w:t>的性状分离比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则存在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种杂合子自交会出现性状分离现象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2.</w:t>
      </w:r>
    </w:p>
    <w:p w:rsidR="009048EA" w:rsidRDefault="009048EA" w:rsidP="009048E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38250" cy="1136650"/>
            <wp:effectExtent l="0" t="0" r="0" b="6350"/>
            <wp:docPr id="4" name="图片 4" descr="毛毛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毛毛14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南瓜所结果</w:t>
      </w:r>
      <w:r w:rsidRPr="00823800">
        <w:rPr>
          <w:rFonts w:ascii="Times New Roman" w:hAnsi="Times New Roman" w:cs="Times New Roman" w:hint="eastAsia"/>
        </w:rPr>
        <w:t>实中白色</w:t>
      </w:r>
      <w:r>
        <w:rPr>
          <w:rFonts w:ascii="Times New Roman" w:hAnsi="Times New Roman" w:cs="Times New Roman" w:hint="eastAsia"/>
        </w:rPr>
        <w:t>(</w:t>
      </w: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对黄色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为显性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盘状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对球状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为显性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两对基因独立遗传。若让基因型为</w:t>
      </w:r>
      <w:r w:rsidRPr="00823800">
        <w:rPr>
          <w:rFonts w:ascii="Times New Roman" w:hAnsi="Times New Roman" w:cs="Times New Roman"/>
        </w:rPr>
        <w:t>AaBb</w:t>
      </w:r>
      <w:r w:rsidRPr="00823800">
        <w:rPr>
          <w:rFonts w:ascii="Times New Roman" w:hAnsi="Times New Roman" w:cs="Times New Roman"/>
        </w:rPr>
        <w:t>的白色盘状南瓜与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某南瓜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子代表现型及其比例如图所示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某南瓜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的基因型为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AaBb</w:t>
      </w:r>
      <w:r>
        <w:rPr>
          <w:rFonts w:ascii="Times New Roman" w:hAnsi="Times New Roman" w:cs="Times New Roman"/>
        </w:rPr>
        <w:t xml:space="preserve">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Aabb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aaBbD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aabb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河南林州一中调考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某生物小组选取了黄色圆粒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黄色与圆粒为显性性状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分别用</w:t>
      </w:r>
      <w:r w:rsidRPr="00823800">
        <w:rPr>
          <w:rFonts w:ascii="Times New Roman" w:hAnsi="Times New Roman" w:cs="Times New Roman"/>
        </w:rPr>
        <w:t>Y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R</w:t>
      </w:r>
      <w:r w:rsidRPr="00823800">
        <w:rPr>
          <w:rFonts w:ascii="Times New Roman" w:hAnsi="Times New Roman" w:cs="Times New Roman"/>
        </w:rPr>
        <w:t>表示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豌豆与某种豌豆作为亲本杂交得到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并把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的统计数据绘制成下图所示的柱形图。下列有关叙</w:t>
      </w:r>
      <w:r w:rsidRPr="00823800">
        <w:rPr>
          <w:rFonts w:ascii="Times New Roman" w:hAnsi="Times New Roman" w:cs="Times New Roman" w:hint="eastAsia"/>
        </w:rPr>
        <w:t>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048EA" w:rsidRDefault="009048EA" w:rsidP="009048E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619250" cy="1219200"/>
            <wp:effectExtent l="0" t="0" r="0" b="0"/>
            <wp:docPr id="3" name="图片 3" descr="毛毛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毛毛14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亲本中黄色圆粒基因型为</w:t>
      </w:r>
      <w:r w:rsidRPr="00823800">
        <w:rPr>
          <w:rFonts w:ascii="Times New Roman" w:hAnsi="Times New Roman" w:cs="Times New Roman"/>
        </w:rPr>
        <w:t>YyRr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亲本中另一个个体的基因型为</w:t>
      </w:r>
      <w:r w:rsidRPr="00823800">
        <w:rPr>
          <w:rFonts w:ascii="Times New Roman" w:hAnsi="Times New Roman" w:cs="Times New Roman"/>
        </w:rPr>
        <w:t>Yyrr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基因型共有</w:t>
      </w:r>
      <w:r w:rsidRPr="00823800">
        <w:rPr>
          <w:rFonts w:ascii="Times New Roman" w:hAnsi="Times New Roman" w:cs="Times New Roman"/>
        </w:rPr>
        <w:t>6</w:t>
      </w:r>
      <w:r w:rsidRPr="00823800">
        <w:rPr>
          <w:rFonts w:ascii="Times New Roman" w:hAnsi="Times New Roman" w:cs="Times New Roman"/>
        </w:rPr>
        <w:t>种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黄色皱粒中纯合子占</w:t>
      </w:r>
      <w:r w:rsidRPr="00823800">
        <w:rPr>
          <w:rFonts w:ascii="Times New Roman" w:hAnsi="Times New Roman" w:cs="Times New Roman"/>
        </w:rPr>
        <w:t>2/3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浙江卷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若某哺乳动物毛发颜色由基因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  <w:vertAlign w:val="superscript"/>
        </w:rPr>
        <w:t>e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褐色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  <w:vertAlign w:val="superscript"/>
        </w:rPr>
        <w:t>f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灰色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白色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控制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其中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  <w:vertAlign w:val="superscript"/>
        </w:rPr>
        <w:t>e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  <w:vertAlign w:val="superscript"/>
        </w:rPr>
        <w:t>f</w:t>
      </w:r>
      <w:r w:rsidRPr="00823800">
        <w:rPr>
          <w:rFonts w:ascii="Times New Roman" w:hAnsi="Times New Roman" w:cs="Times New Roman"/>
        </w:rPr>
        <w:t>分别对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</w:rPr>
        <w:t>完全显性。毛发形状由基因</w:t>
      </w:r>
      <w:r w:rsidRPr="00823800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卷毛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直毛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控制。控制两种性状的等位基因均位于常染色体上且独立遗</w:t>
      </w:r>
      <w:r w:rsidRPr="00823800">
        <w:rPr>
          <w:rFonts w:ascii="Times New Roman" w:hAnsi="Times New Roman" w:cs="Times New Roman" w:hint="eastAsia"/>
        </w:rPr>
        <w:t>传。基因型为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  <w:vertAlign w:val="superscript"/>
        </w:rPr>
        <w:t>e</w:t>
      </w:r>
      <w:r w:rsidRPr="00823800">
        <w:rPr>
          <w:rFonts w:ascii="Times New Roman" w:hAnsi="Times New Roman" w:cs="Times New Roman"/>
        </w:rPr>
        <w:t>dHh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  <w:vertAlign w:val="superscript"/>
        </w:rPr>
        <w:t>f</w:t>
      </w:r>
      <w:r w:rsidRPr="00823800">
        <w:rPr>
          <w:rFonts w:ascii="Times New Roman" w:hAnsi="Times New Roman" w:cs="Times New Roman"/>
        </w:rPr>
        <w:t>dHh</w:t>
      </w:r>
      <w:r w:rsidRPr="00823800">
        <w:rPr>
          <w:rFonts w:ascii="Times New Roman" w:hAnsi="Times New Roman" w:cs="Times New Roman"/>
        </w:rPr>
        <w:t>的雌雄个体交配。下列说法正确的是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若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  <w:vertAlign w:val="superscript"/>
        </w:rPr>
        <w:t>e</w:t>
      </w:r>
      <w:r w:rsidRPr="00823800">
        <w:rPr>
          <w:rFonts w:ascii="Times New Roman" w:hAnsi="Times New Roman" w:cs="Times New Roman"/>
        </w:rPr>
        <w:t>对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  <w:vertAlign w:val="superscript"/>
        </w:rPr>
        <w:t>f</w:t>
      </w:r>
      <w:r w:rsidRPr="00823800">
        <w:rPr>
          <w:rFonts w:ascii="Times New Roman" w:hAnsi="Times New Roman" w:cs="Times New Roman"/>
        </w:rPr>
        <w:t>共显性、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对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完全显性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由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有</w:t>
      </w:r>
      <w:r w:rsidRPr="00823800">
        <w:rPr>
          <w:rFonts w:ascii="Times New Roman" w:hAnsi="Times New Roman" w:cs="Times New Roman"/>
        </w:rPr>
        <w:t>6</w:t>
      </w:r>
      <w:r w:rsidRPr="00823800">
        <w:rPr>
          <w:rFonts w:ascii="Times New Roman" w:hAnsi="Times New Roman" w:cs="Times New Roman"/>
        </w:rPr>
        <w:t>种表现型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若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  <w:vertAlign w:val="superscript"/>
        </w:rPr>
        <w:t>e</w:t>
      </w:r>
      <w:r w:rsidRPr="00823800">
        <w:rPr>
          <w:rFonts w:ascii="Times New Roman" w:hAnsi="Times New Roman" w:cs="Times New Roman"/>
        </w:rPr>
        <w:t>对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  <w:vertAlign w:val="superscript"/>
        </w:rPr>
        <w:t>f</w:t>
      </w:r>
      <w:r w:rsidRPr="00823800">
        <w:rPr>
          <w:rFonts w:ascii="Times New Roman" w:hAnsi="Times New Roman" w:cs="Times New Roman"/>
        </w:rPr>
        <w:t>共显性、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对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不完全显性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有</w:t>
      </w:r>
      <w:r w:rsidRPr="00823800">
        <w:rPr>
          <w:rFonts w:ascii="Times New Roman" w:hAnsi="Times New Roman" w:cs="Times New Roman"/>
        </w:rPr>
        <w:t>12</w:t>
      </w:r>
      <w:r w:rsidRPr="00823800">
        <w:rPr>
          <w:rFonts w:ascii="Times New Roman" w:hAnsi="Times New Roman" w:cs="Times New Roman"/>
        </w:rPr>
        <w:t>种表现型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  <w:vertAlign w:val="superscript"/>
        </w:rPr>
        <w:t>e</w:t>
      </w:r>
      <w:r w:rsidRPr="00823800">
        <w:rPr>
          <w:rFonts w:ascii="Times New Roman" w:hAnsi="Times New Roman" w:cs="Times New Roman"/>
        </w:rPr>
        <w:t>对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  <w:vertAlign w:val="superscript"/>
        </w:rPr>
        <w:t>f</w:t>
      </w:r>
      <w:r w:rsidRPr="00823800">
        <w:rPr>
          <w:rFonts w:ascii="Times New Roman" w:hAnsi="Times New Roman" w:cs="Times New Roman"/>
        </w:rPr>
        <w:t>不完全显性、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对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完全显性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有</w:t>
      </w:r>
      <w:r w:rsidRPr="00823800">
        <w:rPr>
          <w:rFonts w:ascii="Times New Roman" w:hAnsi="Times New Roman" w:cs="Times New Roman"/>
        </w:rPr>
        <w:t>9</w:t>
      </w:r>
      <w:r w:rsidRPr="00823800">
        <w:rPr>
          <w:rFonts w:ascii="Times New Roman" w:hAnsi="Times New Roman" w:cs="Times New Roman"/>
        </w:rPr>
        <w:t>种表现型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  <w:vertAlign w:val="superscript"/>
        </w:rPr>
        <w:t>e</w:t>
      </w:r>
      <w:r w:rsidRPr="00823800">
        <w:rPr>
          <w:rFonts w:ascii="Times New Roman" w:hAnsi="Times New Roman" w:cs="Times New Roman"/>
        </w:rPr>
        <w:t>对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  <w:vertAlign w:val="superscript"/>
        </w:rPr>
        <w:t>f</w:t>
      </w:r>
      <w:r w:rsidRPr="00823800">
        <w:rPr>
          <w:rFonts w:ascii="Times New Roman" w:hAnsi="Times New Roman" w:cs="Times New Roman"/>
        </w:rPr>
        <w:t>完全显性、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对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不完全显性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有</w:t>
      </w:r>
      <w:r w:rsidRPr="00823800">
        <w:rPr>
          <w:rFonts w:ascii="Times New Roman" w:hAnsi="Times New Roman" w:cs="Times New Roman"/>
        </w:rPr>
        <w:t>8</w:t>
      </w:r>
      <w:r w:rsidRPr="00823800">
        <w:rPr>
          <w:rFonts w:ascii="Times New Roman" w:hAnsi="Times New Roman" w:cs="Times New Roman"/>
        </w:rPr>
        <w:t>种表现型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全国甲卷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果蝇的翅型、眼色和体色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个性状由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对独立遗传的基因控制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且控制眼色的基因位于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染色体上。让一群基因型相同的果蝇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果蝇</w:t>
      </w:r>
      <w:r w:rsidRPr="00823800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与另一群基因型相同的果蝇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果蝇</w:t>
      </w:r>
      <w:r w:rsidRPr="00823800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作为亲本进行杂交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分别统计子代果蝇不同性状的个体数量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结果如图所示。已知果蝇</w:t>
      </w:r>
      <w:r w:rsidRPr="00823800">
        <w:rPr>
          <w:rFonts w:ascii="Times New Roman" w:hAnsi="Times New Roman" w:cs="Times New Roman"/>
        </w:rPr>
        <w:t>N</w:t>
      </w:r>
      <w:r w:rsidRPr="00823800">
        <w:rPr>
          <w:rFonts w:ascii="Times New Roman" w:hAnsi="Times New Roman" w:cs="Times New Roman"/>
        </w:rPr>
        <w:t>表现为显性性状灰体红眼。下列推断错误的是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048EA" w:rsidRDefault="009048EA" w:rsidP="009048E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349500" cy="1314450"/>
            <wp:effectExtent l="0" t="0" r="0" b="0"/>
            <wp:docPr id="2" name="图片 2" descr="21高考理科综合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1高考理科综合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果蝇</w:t>
      </w:r>
      <w:r w:rsidRPr="00823800">
        <w:rPr>
          <w:rFonts w:ascii="Times New Roman" w:hAnsi="Times New Roman" w:cs="Times New Roman"/>
        </w:rPr>
        <w:t>M</w:t>
      </w:r>
      <w:r w:rsidRPr="00823800">
        <w:rPr>
          <w:rFonts w:ascii="Times New Roman" w:hAnsi="Times New Roman" w:cs="Times New Roman"/>
        </w:rPr>
        <w:t>为红眼杂合体雌蝇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果蝇</w:t>
      </w:r>
      <w:r w:rsidRPr="00823800">
        <w:rPr>
          <w:rFonts w:ascii="Times New Roman" w:hAnsi="Times New Roman" w:cs="Times New Roman"/>
        </w:rPr>
        <w:t>M</w:t>
      </w:r>
      <w:r w:rsidRPr="00823800">
        <w:rPr>
          <w:rFonts w:ascii="Times New Roman" w:hAnsi="Times New Roman" w:cs="Times New Roman"/>
        </w:rPr>
        <w:t>体色表现为黑檀体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果蝇</w:t>
      </w:r>
      <w:r w:rsidRPr="00823800">
        <w:rPr>
          <w:rFonts w:ascii="Times New Roman" w:hAnsi="Times New Roman" w:cs="Times New Roman"/>
        </w:rPr>
        <w:t>N</w:t>
      </w:r>
      <w:r w:rsidRPr="00823800">
        <w:rPr>
          <w:rFonts w:ascii="Times New Roman" w:hAnsi="Times New Roman" w:cs="Times New Roman"/>
        </w:rPr>
        <w:t>为灰体红眼杂合体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亲本果蝇均为长翅杂合体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</w:t>
      </w:r>
      <w:r w:rsidRPr="00823800">
        <w:rPr>
          <w:rFonts w:ascii="Times New Roman" w:eastAsia="楷体_GB2312" w:hAnsi="Times New Roman" w:cs="Times New Roman" w:hint="eastAsia"/>
        </w:rPr>
        <w:t>·全国甲卷</w:t>
      </w:r>
      <w:r>
        <w:rPr>
          <w:rFonts w:ascii="Times New Roman" w:eastAsia="楷体_GB2312" w:hAnsi="Times New Roman" w:cs="Times New Roman" w:hint="eastAsia"/>
        </w:rPr>
        <w:t>]</w:t>
      </w:r>
      <w:r w:rsidRPr="00823800">
        <w:rPr>
          <w:rFonts w:ascii="Times New Roman" w:hAnsi="Times New Roman" w:cs="Times New Roman"/>
        </w:rPr>
        <w:t>植物的性状有的由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对基因控制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有的由多对基因控制。一种二倍体甜瓜的叶形有缺刻叶和全缘叶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果皮有齿皮和网皮。为了研究叶形和果皮这两个性状的遗传特点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某小组用基因型不同的甲乙丙丁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种甜瓜种子进行实验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其中甲和丙种植后均表现为缺刻叶网皮。杂交实验及结果见下表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实验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中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自交得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</w:t>
      </w:r>
    </w:p>
    <w:tbl>
      <w:tblPr>
        <w:tblW w:w="8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935"/>
        <w:gridCol w:w="3433"/>
        <w:gridCol w:w="3433"/>
      </w:tblGrid>
      <w:tr w:rsidR="009048EA" w:rsidRPr="00823800" w:rsidTr="00D9202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9048EA" w:rsidRPr="00823800" w:rsidRDefault="009048E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实验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9048EA" w:rsidRPr="00823800" w:rsidRDefault="009048E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亲本</w:t>
            </w:r>
          </w:p>
        </w:tc>
        <w:tc>
          <w:tcPr>
            <w:tcW w:w="3433" w:type="dxa"/>
            <w:shd w:val="clear" w:color="auto" w:fill="auto"/>
            <w:vAlign w:val="center"/>
          </w:tcPr>
          <w:p w:rsidR="009048EA" w:rsidRPr="00823800" w:rsidRDefault="009048E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F</w:t>
            </w:r>
            <w:r w:rsidRPr="00823800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3433" w:type="dxa"/>
            <w:shd w:val="clear" w:color="auto" w:fill="auto"/>
            <w:vAlign w:val="center"/>
          </w:tcPr>
          <w:p w:rsidR="009048EA" w:rsidRPr="00823800" w:rsidRDefault="009048E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F</w:t>
            </w:r>
            <w:r w:rsidRPr="00823800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</w:tr>
      <w:tr w:rsidR="009048EA" w:rsidRPr="00823800" w:rsidTr="00D9202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9048EA" w:rsidRPr="00823800" w:rsidRDefault="009048E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①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9048EA" w:rsidRPr="00823800" w:rsidRDefault="009048E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甲</w:t>
            </w:r>
            <w:r w:rsidRPr="00823800">
              <w:rPr>
                <w:rFonts w:hAnsi="宋体" w:cs="Times New Roman"/>
              </w:rPr>
              <w:t>×</w:t>
            </w:r>
            <w:r w:rsidRPr="00823800">
              <w:rPr>
                <w:rFonts w:ascii="Times New Roman" w:hAnsi="Times New Roman" w:cs="Times New Roman"/>
              </w:rPr>
              <w:t>乙</w:t>
            </w:r>
          </w:p>
        </w:tc>
        <w:tc>
          <w:tcPr>
            <w:tcW w:w="3433" w:type="dxa"/>
            <w:shd w:val="clear" w:color="auto" w:fill="auto"/>
            <w:vAlign w:val="center"/>
          </w:tcPr>
          <w:p w:rsidR="009048EA" w:rsidRDefault="009048E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1/4</w:t>
            </w:r>
            <w:r w:rsidRPr="00823800">
              <w:rPr>
                <w:rFonts w:ascii="Times New Roman" w:hAnsi="Times New Roman" w:cs="Times New Roman"/>
              </w:rPr>
              <w:t>缺刻叶齿皮</w:t>
            </w:r>
            <w:r>
              <w:rPr>
                <w:rFonts w:ascii="Times New Roman" w:hAnsi="Times New Roman" w:cs="Times New Roman"/>
              </w:rPr>
              <w:t>，</w:t>
            </w:r>
            <w:r w:rsidRPr="00823800">
              <w:rPr>
                <w:rFonts w:ascii="Times New Roman" w:hAnsi="Times New Roman" w:cs="Times New Roman"/>
              </w:rPr>
              <w:t>1/4</w:t>
            </w:r>
            <w:r w:rsidRPr="00823800">
              <w:rPr>
                <w:rFonts w:ascii="Times New Roman" w:hAnsi="Times New Roman" w:cs="Times New Roman"/>
              </w:rPr>
              <w:t>缺刻叶网皮</w:t>
            </w:r>
          </w:p>
          <w:p w:rsidR="009048EA" w:rsidRPr="00823800" w:rsidRDefault="009048E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1/4</w:t>
            </w:r>
            <w:r w:rsidRPr="00823800">
              <w:rPr>
                <w:rFonts w:ascii="Times New Roman" w:hAnsi="Times New Roman" w:cs="Times New Roman"/>
              </w:rPr>
              <w:t>全缘叶齿皮</w:t>
            </w:r>
            <w:r>
              <w:rPr>
                <w:rFonts w:ascii="Times New Roman" w:hAnsi="Times New Roman" w:cs="Times New Roman"/>
              </w:rPr>
              <w:t>，</w:t>
            </w:r>
            <w:r w:rsidRPr="00823800">
              <w:rPr>
                <w:rFonts w:ascii="Times New Roman" w:hAnsi="Times New Roman" w:cs="Times New Roman"/>
              </w:rPr>
              <w:t>1/4</w:t>
            </w:r>
            <w:r w:rsidRPr="00823800">
              <w:rPr>
                <w:rFonts w:ascii="Times New Roman" w:hAnsi="Times New Roman" w:cs="Times New Roman"/>
              </w:rPr>
              <w:t>全缘叶网皮</w:t>
            </w:r>
          </w:p>
        </w:tc>
        <w:tc>
          <w:tcPr>
            <w:tcW w:w="3433" w:type="dxa"/>
            <w:shd w:val="clear" w:color="auto" w:fill="auto"/>
            <w:vAlign w:val="center"/>
          </w:tcPr>
          <w:p w:rsidR="009048EA" w:rsidRPr="00823800" w:rsidRDefault="009048E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/</w:t>
            </w:r>
          </w:p>
        </w:tc>
      </w:tr>
      <w:tr w:rsidR="009048EA" w:rsidTr="00D92020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9048EA" w:rsidRPr="00823800" w:rsidRDefault="009048E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②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9048EA" w:rsidRPr="00823800" w:rsidRDefault="009048E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丙</w:t>
            </w:r>
            <w:r w:rsidRPr="00823800">
              <w:rPr>
                <w:rFonts w:hAnsi="宋体" w:cs="Times New Roman"/>
              </w:rPr>
              <w:t>×</w:t>
            </w:r>
            <w:r w:rsidRPr="00823800">
              <w:rPr>
                <w:rFonts w:ascii="Times New Roman" w:hAnsi="Times New Roman" w:cs="Times New Roman"/>
              </w:rPr>
              <w:t>丁</w:t>
            </w:r>
          </w:p>
        </w:tc>
        <w:tc>
          <w:tcPr>
            <w:tcW w:w="3433" w:type="dxa"/>
            <w:shd w:val="clear" w:color="auto" w:fill="auto"/>
            <w:vAlign w:val="center"/>
          </w:tcPr>
          <w:p w:rsidR="009048EA" w:rsidRPr="00823800" w:rsidRDefault="009048E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缺刻叶齿皮</w:t>
            </w:r>
          </w:p>
        </w:tc>
        <w:tc>
          <w:tcPr>
            <w:tcW w:w="3433" w:type="dxa"/>
            <w:shd w:val="clear" w:color="auto" w:fill="auto"/>
            <w:vAlign w:val="center"/>
          </w:tcPr>
          <w:p w:rsidR="009048EA" w:rsidRDefault="009048E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9/16</w:t>
            </w:r>
            <w:r w:rsidRPr="00823800">
              <w:rPr>
                <w:rFonts w:ascii="Times New Roman" w:hAnsi="Times New Roman" w:cs="Times New Roman"/>
              </w:rPr>
              <w:t>缺刻叶齿皮</w:t>
            </w:r>
            <w:r>
              <w:rPr>
                <w:rFonts w:ascii="Times New Roman" w:hAnsi="Times New Roman" w:cs="Times New Roman"/>
              </w:rPr>
              <w:t>，</w:t>
            </w:r>
            <w:r w:rsidRPr="00823800">
              <w:rPr>
                <w:rFonts w:ascii="Times New Roman" w:hAnsi="Times New Roman" w:cs="Times New Roman"/>
              </w:rPr>
              <w:t>3/16</w:t>
            </w:r>
            <w:r w:rsidRPr="00823800">
              <w:rPr>
                <w:rFonts w:ascii="Times New Roman" w:hAnsi="Times New Roman" w:cs="Times New Roman"/>
              </w:rPr>
              <w:t>缺刻叶网皮</w:t>
            </w:r>
          </w:p>
          <w:p w:rsidR="009048EA" w:rsidRDefault="009048E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3/16</w:t>
            </w:r>
            <w:r w:rsidRPr="00823800">
              <w:rPr>
                <w:rFonts w:ascii="Times New Roman" w:hAnsi="Times New Roman" w:cs="Times New Roman"/>
              </w:rPr>
              <w:t>全缘叶齿皮</w:t>
            </w:r>
            <w:r>
              <w:rPr>
                <w:rFonts w:ascii="Times New Roman" w:hAnsi="Times New Roman" w:cs="Times New Roman"/>
              </w:rPr>
              <w:t>，</w:t>
            </w:r>
            <w:r w:rsidRPr="00823800">
              <w:rPr>
                <w:rFonts w:ascii="Times New Roman" w:hAnsi="Times New Roman" w:cs="Times New Roman"/>
              </w:rPr>
              <w:t>1/16</w:t>
            </w:r>
            <w:r w:rsidRPr="00823800">
              <w:rPr>
                <w:rFonts w:ascii="Times New Roman" w:hAnsi="Times New Roman" w:cs="Times New Roman"/>
              </w:rPr>
              <w:t>全缘叶网皮</w:t>
            </w:r>
          </w:p>
        </w:tc>
      </w:tr>
    </w:tbl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回答下列问题：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根据实验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可判断这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对相对性状的遗传均符合分离定律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判断的依据是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________________</w:t>
      </w:r>
      <w:r w:rsidRPr="00823800">
        <w:rPr>
          <w:rFonts w:ascii="Times New Roman" w:hAnsi="Times New Roman" w:cs="Times New Roman"/>
        </w:rPr>
        <w:t>。根据实验</w:t>
      </w:r>
      <w:r w:rsidRPr="00823800"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可判断这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对相对性状中的显性性状是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甲乙丙丁中属于杂合体的是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实验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的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中纯合体所占的比例为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假如实验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的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中缺刻叶齿皮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缺刻叶网皮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全缘叶齿皮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全缘叶网皮不是</w:t>
      </w:r>
      <w:r w:rsidRPr="00823800">
        <w:rPr>
          <w:rFonts w:ascii="Times New Roman" w:hAnsi="Times New Roman" w:cs="Times New Roman"/>
        </w:rPr>
        <w:t>9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而是</w:t>
      </w:r>
      <w:r w:rsidRPr="00823800">
        <w:rPr>
          <w:rFonts w:ascii="Times New Roman" w:hAnsi="Times New Roman" w:cs="Times New Roman"/>
        </w:rPr>
        <w:t>45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15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则叶形和果皮这</w:t>
      </w:r>
      <w:r w:rsidRPr="00823800">
        <w:rPr>
          <w:rFonts w:ascii="Times New Roman" w:hAnsi="Times New Roman" w:cs="Times New Roman" w:hint="eastAsia"/>
        </w:rPr>
        <w:t>两个性状中由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对等位基因控制的是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判断的依据是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天津卷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小麦的面筋强度是影响面制品质量的重要因素之一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如制作优质面包需强筋面粉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制作优质饼干需弱筋面粉等。小麦有三对等位基因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A/a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/B</w:t>
      </w:r>
      <w:r w:rsidRPr="00823800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/D</w:t>
      </w:r>
      <w:r w:rsidRPr="00823800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分别位于三对同源染色体上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控制合成不同类型</w:t>
      </w:r>
      <w:r w:rsidRPr="00823800">
        <w:rPr>
          <w:rFonts w:ascii="Times New Roman" w:hAnsi="Times New Roman" w:cs="Times New Roman" w:hint="eastAsia"/>
        </w:rPr>
        <w:t>的高分子量麦谷蛋白</w:t>
      </w:r>
      <w:r>
        <w:rPr>
          <w:rFonts w:ascii="Times New Roman" w:hAnsi="Times New Roman" w:cs="Times New Roman" w:hint="eastAsia"/>
        </w:rPr>
        <w:t>(</w:t>
      </w:r>
      <w:r w:rsidRPr="00823800">
        <w:rPr>
          <w:rFonts w:ascii="Times New Roman" w:hAnsi="Times New Roman" w:cs="Times New Roman"/>
        </w:rPr>
        <w:t>HMW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从而影响面筋强度。科研人员以两种纯合小麦品种为亲本杂交得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自交得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以期选育不同面筋强度的小麦品种。相关信息见下表。</w:t>
      </w:r>
    </w:p>
    <w:p w:rsidR="009048EA" w:rsidRPr="00823800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>
            <wp:extent cx="4622800" cy="2085076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22800" cy="2085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eastAsia="楷体_GB2312" w:hAnsi="Times New Roman" w:cs="Times New Roman"/>
        </w:rPr>
        <w:t>注：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eastAsia="楷体_GB2312" w:hAnsi="Times New Roman" w:cs="Times New Roman"/>
        </w:rPr>
        <w:t>＋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eastAsia="楷体_GB2312" w:hAnsi="Times New Roman" w:cs="Times New Roman"/>
        </w:rPr>
        <w:t>表示有相应表达产物；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eastAsia="楷体_GB2312" w:hAnsi="Times New Roman" w:cs="Times New Roman"/>
        </w:rPr>
        <w:t>－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eastAsia="楷体_GB2312" w:hAnsi="Times New Roman" w:cs="Times New Roman"/>
        </w:rPr>
        <w:t>表示无相应表达产物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据表回答：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三对基因的表达产物对小麦面筋强度的影响体现了基因可通过控制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来控</w:t>
      </w:r>
      <w:r w:rsidRPr="00823800">
        <w:rPr>
          <w:rFonts w:ascii="Times New Roman" w:hAnsi="Times New Roman" w:cs="Times New Roman" w:hint="eastAsia"/>
        </w:rPr>
        <w:t>制生物体的性状。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在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植株上所结的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种子中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符合强筋小麦育种目标的种子所占比例为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符合弱筋小麦育种目标的种子所占比例为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</w:t>
      </w:r>
    </w:p>
    <w:p w:rsidR="009048EA" w:rsidRDefault="009048EA" w:rsidP="009048EA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为获得纯合弱筋小麦品种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可选择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中只含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产物的种子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采用</w:t>
      </w:r>
      <w:r w:rsidRPr="00823800">
        <w:rPr>
          <w:rFonts w:ascii="Times New Roman" w:hAnsi="Times New Roman" w:cs="Times New Roman"/>
        </w:rPr>
        <w:t>____________________________________________________________</w:t>
      </w:r>
      <w:r w:rsidRPr="00823800">
        <w:rPr>
          <w:rFonts w:ascii="Times New Roman" w:hAnsi="Times New Roman" w:cs="Times New Roman"/>
        </w:rPr>
        <w:t>等育种手段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选育符合弱筋小麦育种目标的纯合品种。</w:t>
      </w:r>
    </w:p>
    <w:p w:rsidR="00EE1581" w:rsidRPr="009048EA" w:rsidRDefault="00EE1581">
      <w:bookmarkStart w:id="0" w:name="_GoBack"/>
      <w:bookmarkEnd w:id="0"/>
    </w:p>
    <w:sectPr w:rsidR="00EE1581" w:rsidRPr="009048EA" w:rsidSect="00526689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629" w:rsidRDefault="00D93629" w:rsidP="00D93629">
      <w:r>
        <w:separator/>
      </w:r>
    </w:p>
  </w:endnote>
  <w:endnote w:type="continuationSeparator" w:id="1">
    <w:p w:rsidR="00D93629" w:rsidRDefault="00D93629" w:rsidP="00D93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629" w:rsidRDefault="00D93629" w:rsidP="00D93629">
      <w:r>
        <w:separator/>
      </w:r>
    </w:p>
  </w:footnote>
  <w:footnote w:type="continuationSeparator" w:id="1">
    <w:p w:rsidR="00D93629" w:rsidRDefault="00D93629" w:rsidP="00D936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629" w:rsidRPr="00D93629" w:rsidRDefault="00D93629" w:rsidP="00D93629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48EA"/>
    <w:rsid w:val="00526689"/>
    <w:rsid w:val="009048EA"/>
    <w:rsid w:val="00D93629"/>
    <w:rsid w:val="00EE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8E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048E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9048E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9048EA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9048EA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9048E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048EA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D936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D93629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D936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D936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8E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048E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9048E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9048EA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9048EA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9048E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9048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328</Words>
  <Characters>1872</Characters>
  <Application>Microsoft Office Word</Application>
  <DocSecurity>0</DocSecurity>
  <Lines>15</Lines>
  <Paragraphs>4</Paragraphs>
  <ScaleCrop>false</ScaleCrop>
  <Company>微软中国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2021-07-01T06:31:00Z</dcterms:created>
  <dcterms:modified xsi:type="dcterms:W3CDTF">2021-09-03T11:01:00Z</dcterms:modified>
</cp:coreProperties>
</file>